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59.png" ContentType="image/png"/>
  <Override PartName="/word/media/rId22.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rPr>
                <m:sty m:val="p"/>
              </m:rP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rPr>
            <m:sty m:val="p"/>
          </m:rPr>
          <m:t>−</m:t>
        </m:r>
        <m:sSup>
          <m:e>
            <m:r>
              <m:t>4.3</m:t>
            </m:r>
          </m:e>
          <m:sup>
            <m:r>
              <m:rPr>
                <m:sty m:val="p"/>
              </m:rP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as well as microclimates by buffering understories from extreme temperatures and other macroclimatic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2"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decreases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Cs/>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(Rambo &amp; North, 2009; von Arx</w:t>
      </w:r>
      <w:r>
        <w:t xml:space="preserve"> </w:t>
      </w:r>
      <w:r>
        <w:rPr>
          <w:iCs/>
          <w:i/>
        </w:rPr>
        <w:t xml:space="preserve">et al.</w:t>
      </w:r>
      <w:r>
        <w:t xml:space="preserve">, 2012; Davis</w:t>
      </w:r>
      <w:r>
        <w:t xml:space="preserve"> </w:t>
      </w:r>
      <w:r>
        <w:rPr>
          <w:iCs/>
          <w:i/>
        </w:rPr>
        <w:t xml:space="preserve">et al.</w:t>
      </w:r>
      <w:r>
        <w:t xml:space="preserve">, 2019; De Frenne</w:t>
      </w:r>
      <w:r>
        <w:t xml:space="preserve"> </w:t>
      </w:r>
      <w:r>
        <w:rPr>
          <w:iCs/>
          <w:i/>
        </w:rPr>
        <w:t xml:space="preserve">et al.</w:t>
      </w:r>
      <w:r>
        <w:t xml:space="preserve">, 2019; Zellweger</w:t>
      </w:r>
      <w:r>
        <w:t xml:space="preserve"> </w:t>
      </w:r>
      <w:r>
        <w:rPr>
          <w:iCs/>
          <w:i/>
        </w:rPr>
        <w:t xml:space="preserve">et al.</w:t>
      </w:r>
      <w:r>
        <w:t xml:space="preserve">, 2019; Frenne</w:t>
      </w:r>
      <w:r>
        <w:t xml:space="preserve"> </w:t>
      </w:r>
      <w:r>
        <w:rPr>
          <w:iCs/>
          <w:i/>
        </w:rPr>
        <w:t xml:space="preserve">et al.</w:t>
      </w:r>
      <w:r>
        <w:t xml:space="preserve">, 2021)</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w:t>
      </w:r>
      <w:r>
        <w:rPr>
          <w:bCs/>
          <w:b/>
        </w:rPr>
        <w:t xml:space="preserve"> </w:t>
      </w:r>
      <w:r>
        <w:rPr>
          <w:bCs/>
          <w:b/>
        </w:rPr>
        <w:t xml:space="preserve">(Figs. 2, S1, Frenne</w:t>
      </w:r>
      <w:r>
        <w:rPr>
          <w:bCs/>
          <w:b/>
        </w:rPr>
        <w:t xml:space="preserve"> </w:t>
      </w:r>
      <w:r>
        <w:rPr>
          <w:iCs/>
          <w:i/>
          <w:bCs/>
          <w:b/>
        </w:rPr>
        <w:t xml:space="preserve">et al.</w:t>
      </w:r>
      <w:r>
        <w:rPr>
          <w:bCs/>
          <w:b/>
        </w:rPr>
        <w:t xml:space="preserve">,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Davis</w:t>
      </w:r>
      <w:r>
        <w:t xml:space="preserve"> </w:t>
      </w:r>
      <w:r>
        <w:rPr>
          <w:iCs/>
          <w:i/>
        </w:rPr>
        <w:t xml:space="preserve">et al.</w:t>
      </w:r>
      <w:r>
        <w:t xml:space="preserve">, 2019)</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version 1 (for rest of biophyscial drivers subsection– coauthors, please let us know which is better):</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sSub>
          <m:e>
            <m:r>
              <m:t>g</m:t>
            </m:r>
          </m:e>
          <m:sub>
            <m:r>
              <m:t>a</m:t>
            </m:r>
          </m:sub>
        </m:sSub>
      </m:oMath>
      <w:r>
        <w:t xml:space="preserve">;</w:t>
      </w:r>
      <w:r>
        <w:t xml:space="preserve"> </w:t>
      </w:r>
      <w:r>
        <w:rPr>
          <w:iCs/>
          <w:i/>
        </w:rPr>
        <w:t xml:space="preserve">i.e.</w:t>
      </w:r>
      <w:r>
        <w:t xml:space="preserve">, boundary layer conductance) and</w:t>
      </w:r>
      <w:r>
        <w:t xml:space="preserve"> </w:t>
      </w:r>
      <m:oMath>
        <m:r>
          <m:t>λ</m:t>
        </m:r>
        <m:r>
          <m:t>E</m:t>
        </m:r>
      </m:oMath>
      <w:r>
        <w:t xml:space="preserve"> </w:t>
      </w:r>
      <w:r>
        <w:t xml:space="preserve">(via</w:t>
      </w:r>
      <w:r>
        <w:t xml:space="preserve"> </w:t>
      </w:r>
      <m:oMath>
        <m:sSub>
          <m:e>
            <m:r>
              <m:t>g</m:t>
            </m:r>
          </m:e>
          <m:sub>
            <m:r>
              <m:t>s</m:t>
            </m:r>
          </m:sub>
        </m:sSub>
      </m:oMath>
      <w:r>
        <w:t xml:space="preserve"> </w:t>
      </w:r>
      <w:r>
        <w:rPr>
          <w:iCs/>
          <w:i/>
        </w:rPr>
        <w:t xml:space="preserve">ie.</w:t>
      </w:r>
      <w:r>
        <w:t xml:space="preserve"> </w:t>
      </w:r>
      <w:r>
        <w:t xml:space="preserve">stomatal conductance and</w:t>
      </w:r>
      <w:r>
        <w:t xml:space="preserve"> </w:t>
      </w:r>
      <m:oMath>
        <m:r>
          <m:t>E</m:t>
        </m:r>
      </m:oMath>
      <w:r>
        <w:t xml:space="preserve"> </w:t>
      </w:r>
      <w:r>
        <w:t xml:space="preserve">ie evaporation)</w:t>
      </w:r>
      <w:r>
        <w:t xml:space="preserve">(Bonan, 2016)</w:t>
      </w:r>
      <w:r>
        <w:t xml:space="preserve">.</w:t>
      </w:r>
    </w:p>
    <w:p>
      <w:pPr>
        <w:pStyle w:val="BodyText"/>
      </w:pPr>
      <m:oMath>
        <m:sSub>
          <m:e>
            <m:r>
              <m:t>g</m:t>
            </m:r>
          </m:e>
          <m:sub>
            <m:r>
              <m:t>a</m:t>
            </m:r>
          </m:sub>
        </m:sSub>
      </m:oMath>
      <w:r>
        <w:t xml:space="preserve"> </w:t>
      </w:r>
      <w:r>
        <w:t xml:space="preserve">and</w:t>
      </w:r>
      <w:r>
        <w:t xml:space="preserve"> </w:t>
      </w:r>
      <m:oMath>
        <m:sSub>
          <m:e>
            <m:r>
              <m:t>g</m:t>
            </m:r>
          </m:e>
          <m:sub>
            <m:r>
              <m:t>s</m:t>
            </m:r>
          </m:sub>
        </m:sSub>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that are exposed to high radiation loads, upto ~ 4</w:t>
      </w:r>
      <m:oMath>
        <m:sSup>
          <m:e>
            <m:r>
              <m:t>​</m:t>
            </m:r>
          </m:e>
          <m:sup>
            <m:r>
              <m:rPr>
                <m:sty m:val="p"/>
              </m:rPr>
              <m:t>∘</m:t>
            </m:r>
          </m:sup>
        </m:sSup>
      </m:oMath>
      <w:r>
        <w:t xml:space="preserve">C (Fig. 3b)</w:t>
      </w:r>
      <w:r>
        <w:t xml:space="preserve">(Bonan, 2016;</w:t>
      </w:r>
      <w:r>
        <w:t xml:space="preserve"> </w:t>
      </w:r>
      <w:r>
        <w:rPr>
          <w:bCs/>
          <w:b/>
        </w:rPr>
        <w:t xml:space="preserve">PhotosyntheticAcclimationSimultaneous2004?</w:t>
      </w:r>
      <w:r>
        <w:t xml:space="preserve">)</w:t>
      </w:r>
      <w:r>
        <w:t xml:space="preserve">.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Additionally,</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w:t>
      </w:r>
      <w:r>
        <w:t xml:space="preserve"> </w:t>
      </w:r>
      <m:oMath>
        <m:r>
          <m:t>E</m:t>
        </m:r>
      </m:oMath>
      <w:r>
        <w:t xml:space="preserve"> </w:t>
      </w:r>
      <w:r>
        <w:t xml:space="preserve">and</w:t>
      </w:r>
      <w:r>
        <w:t xml:space="preserve"> </w:t>
      </w:r>
      <m:oMath>
        <m:r>
          <m:t>g</m:t>
        </m:r>
        <m:r>
          <m:t>s</m:t>
        </m:r>
      </m:oMath>
      <w:r>
        <w:t xml:space="preserve"> </w:t>
      </w:r>
      <w:r>
        <w:t xml:space="preserve">that dissapate heat</w:t>
      </w:r>
      <w:r>
        <w:t xml:space="preserve"> </w:t>
      </w:r>
      <w:r>
        <w:t xml:space="preserve">(Song</w:t>
      </w:r>
      <w:r>
        <w:t xml:space="preserve"> </w:t>
      </w:r>
      <w:r>
        <w:rPr>
          <w:iCs/>
          <w:i/>
        </w:rPr>
        <w:t xml:space="preserve">et al.</w:t>
      </w:r>
      <w:r>
        <w:t xml:space="preserve">, 2020)</w:t>
      </w:r>
      <w:r>
        <w:t xml:space="preserve">.</w:t>
      </w:r>
    </w:p>
    <w:p>
      <w:pPr>
        <w:pStyle w:val="BodyText"/>
      </w:pPr>
      <w:r>
        <w:t xml:space="preserve">Latent heat loss through maximum</w:t>
      </w:r>
      <w:r>
        <w:t xml:space="preserve"> </w:t>
      </w:r>
      <m:oMath>
        <m:sSub>
          <m:e>
            <m:r>
              <m:t>g</m:t>
            </m:r>
          </m:e>
          <m:sub>
            <m:r>
              <m:t>s</m:t>
            </m:r>
          </m:sub>
        </m:sSub>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Cs/>
          <w:i/>
        </w:rPr>
        <w:t xml:space="preserve">et al.</w:t>
      </w:r>
      <w:r>
        <w:t xml:space="preserve">, 2017; Song</w:t>
      </w:r>
      <w:r>
        <w:t xml:space="preserve"> </w:t>
      </w:r>
      <w:r>
        <w:rPr>
          <w:iCs/>
          <w:i/>
        </w:rPr>
        <w:t xml:space="preserve">et al.</w:t>
      </w:r>
      <w:r>
        <w:t xml:space="preserve">, 2020)</w:t>
      </w:r>
      <w:r>
        <w:t xml:space="preserve">.</w:t>
      </w:r>
    </w:p>
    <w:p>
      <w:pPr>
        <w:pStyle w:val="BodyText"/>
      </w:pPr>
      <w:r>
        <w:t xml:space="preserve">Leaf size and physiology [see next section] influence</w:t>
      </w:r>
      <w:r>
        <w:t xml:space="preserve"> </w:t>
      </w:r>
      <m:oMath>
        <m:sSub>
          <m:e>
            <m:r>
              <m:t>g</m:t>
            </m:r>
          </m:e>
          <m:sub>
            <m:r>
              <m:t>a</m:t>
            </m:r>
          </m:sub>
        </m:sSub>
      </m:oMath>
      <w:r>
        <w:t xml:space="preserve">,</w:t>
      </w:r>
      <w:r>
        <w:t xml:space="preserve"> </w:t>
      </w:r>
      <m:oMath>
        <m:sSub>
          <m:e>
            <m:r>
              <m:t>g</m:t>
            </m:r>
          </m:e>
          <m:sub>
            <m:r>
              <m:t>s</m:t>
            </m:r>
          </m:sub>
        </m:sSub>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and higher</w:t>
      </w:r>
      <w:r>
        <w:t xml:space="preserve"> </w:t>
      </w:r>
      <m:oMath>
        <m:sSub>
          <m:e>
            <m:r>
              <m:t>g</m:t>
            </m:r>
          </m:e>
          <m:sub>
            <m:r>
              <m:t>a</m:t>
            </m:r>
          </m:sub>
        </m:sSub>
      </m:oMath>
      <w:r>
        <w:t xml:space="preserve">, that enables coupling with</w:t>
      </w:r>
      <w:r>
        <w:t xml:space="preserve"> </w:t>
      </w:r>
      <m:oMath>
        <m:sSub>
          <m:e>
            <m:r>
              <m:t>T</m:t>
            </m:r>
          </m:e>
          <m:sub>
            <m:r>
              <m:t>a</m:t>
            </m:r>
            <m:r>
              <m:t>i</m:t>
            </m:r>
            <m:r>
              <m:t>r</m:t>
            </m:r>
          </m:sub>
        </m:sSub>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 a). Therefore, smaller leaves with adequate water, will be most effective at cooling during high temperatures than larger leaves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w:t>
      </w:r>
      <w:r>
        <w:t xml:space="preserve">. Additionally, under low raditation, large leaves can be cooler than small leaves due to greater</w:t>
      </w:r>
      <w:r>
        <w:t xml:space="preserve"> </w:t>
      </w:r>
      <m:oMath>
        <m:sSub>
          <m:e>
            <m:r>
              <m:t>g</m:t>
            </m:r>
          </m:e>
          <m:sub>
            <m:r>
              <m:t>s</m:t>
            </m:r>
          </m:sub>
        </m:sSub>
      </m:oMath>
      <w:r>
        <w:t xml:space="preserve"> </w:t>
      </w:r>
      <w:r>
        <w:t xml:space="preserve">(Fig. 3 d, Leigh</w:t>
      </w:r>
      <w:r>
        <w:t xml:space="preserve"> </w:t>
      </w:r>
      <w:r>
        <w:rPr>
          <w:iCs/>
          <w:i/>
        </w:rPr>
        <w:t xml:space="preserve">et al.</w:t>
      </w:r>
      <w:r>
        <w:t xml:space="preserve">, 2012; Bonan, 2016)</w:t>
      </w:r>
      <w:r>
        <w:t xml:space="preserve">. Sun leaves, such as in the upper canopies, have greater</w:t>
      </w:r>
      <w:r>
        <w:t xml:space="preserve"> </w:t>
      </w:r>
      <m:oMath>
        <m:r>
          <m:t>g</m:t>
        </m:r>
        <m:r>
          <m:t>s</m:t>
        </m:r>
      </m:oMath>
      <w:r>
        <w:t xml:space="preserve">, due to greater stomatal density (Table 1) and lower thermal capacitance due to lower water potential than shade leaves. However,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Cs/>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 radiation or</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easily become more elevated than sun leaves (Fig. 3a)</w:t>
      </w:r>
      <w:r>
        <w:t xml:space="preserve">(Zweifel</w:t>
      </w:r>
      <w:r>
        <w:t xml:space="preserve"> </w:t>
      </w:r>
      <w:r>
        <w:rPr>
          <w:iCs/>
          <w:i/>
        </w:rPr>
        <w:t xml:space="preserve">et al.</w:t>
      </w:r>
      <w:r>
        <w:t xml:space="preserve">, 2002; Schymanski</w:t>
      </w:r>
      <w:r>
        <w:t xml:space="preserve"> </w:t>
      </w:r>
      <w:r>
        <w:rPr>
          <w:iCs/>
          <w:i/>
        </w:rPr>
        <w:t xml:space="preserve">et al.</w:t>
      </w:r>
      <w:r>
        <w:t xml:space="preserve">, 2013)</w:t>
      </w:r>
      <w:r>
        <w:t xml:space="preserve">.</w:t>
      </w:r>
    </w:p>
    <w:p>
      <w:pPr>
        <w:pStyle w:val="BodyText"/>
      </w:pPr>
      <w:r>
        <w:rPr>
          <w:bCs/>
          <w:b/>
        </w:rPr>
        <w:t xml:space="preserve">Within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w:t>
      </w:r>
      <w:r>
        <w:t xml:space="preserve">(Leuzinger &amp; Körner, 2007; Muller</w:t>
      </w:r>
      <w:r>
        <w:t xml:space="preserve"> </w:t>
      </w:r>
      <w:r>
        <w:rPr>
          <w:iCs/>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sub canopies and the understory microclimate. The intensity of incoming radiation and</w:t>
      </w:r>
      <w:r>
        <w:t xml:space="preserve"> </w:t>
      </w:r>
      <m:oMath>
        <m:r>
          <m:t>V</m:t>
        </m:r>
        <m:r>
          <m:t>P</m:t>
        </m:r>
        <m:r>
          <m:t>D</m:t>
        </m:r>
      </m:oMath>
      <w:r>
        <w:t xml:space="preserve"> </w:t>
      </w:r>
      <w:r>
        <w:t xml:space="preserve">in the upper canopy can limit</w:t>
      </w:r>
      <w:r>
        <w:t xml:space="preserve"> </w:t>
      </w:r>
      <m:oMath>
        <m:r>
          <m:t>g</m:t>
        </m:r>
        <m:r>
          <m:t>s</m:t>
        </m:r>
      </m:oMath>
      <w:r>
        <w:t xml:space="preserve">, therefore, we would expect a stronger</w:t>
      </w:r>
      <w:r>
        <w:t xml:space="preserve"> </w:t>
      </w:r>
      <m:oMath>
        <m:sSub>
          <m:e>
            <m:r>
              <m:t>T</m:t>
            </m:r>
          </m:e>
          <m:sub>
            <m:r>
              <m:t>l</m:t>
            </m:r>
            <m:r>
              <m:t>e</m:t>
            </m:r>
            <m:r>
              <m:t>a</m:t>
            </m:r>
            <m:r>
              <m:t>f</m:t>
            </m:r>
          </m:sub>
        </m:sSub>
      </m:oMath>
      <w:r>
        <w:t xml:space="preserve"> </w:t>
      </w:r>
      <w:r>
        <w:t xml:space="preserve">gradient in closed canopies where upper canopy leaves can be much warmer than below canopies layers</w:t>
      </w:r>
      <w:r>
        <w:t xml:space="preserve"> </w:t>
      </w:r>
      <w:r>
        <w:t xml:space="preserve">(Miller</w:t>
      </w:r>
      <w:r>
        <w:t xml:space="preserve"> </w:t>
      </w:r>
      <w:r>
        <w:rPr>
          <w:iCs/>
          <w:i/>
        </w:rPr>
        <w:t xml:space="preserve">et al.</w:t>
      </w:r>
      <w:r>
        <w:t xml:space="preserve">, 2021)</w:t>
      </w:r>
      <w:r>
        <w:t xml:space="preserve">. 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r>
        <w:t xml:space="preserve"> </w:t>
      </w:r>
      <w:r>
        <w:t xml:space="preserve">(Miller</w:t>
      </w:r>
      <w:r>
        <w:t xml:space="preserve"> </w:t>
      </w:r>
      <w:r>
        <w:rPr>
          <w:iCs/>
          <w:i/>
        </w:rPr>
        <w:t xml:space="preserve">et al.</w:t>
      </w:r>
      <w:r>
        <w:t xml:space="preserve">, 2021)</w:t>
      </w:r>
      <w:r>
        <w:t xml:space="preserve">.</w:t>
      </w:r>
      <w:r>
        <w:t xml:space="preserve"> </w:t>
      </w:r>
      <w:r>
        <w:t xml:space="preserve">On the other hand, open canopies, or lower canopy</w:t>
      </w:r>
      <w:r>
        <w:t xml:space="preserve"> </w:t>
      </w:r>
      <m:oMath>
        <m:r>
          <m:t>L</m:t>
        </m:r>
        <m:r>
          <m:t>A</m:t>
        </m:r>
        <m:r>
          <m:t>I</m:t>
        </m:r>
      </m:oMath>
      <w:r>
        <w:t xml:space="preserve"> </w:t>
      </w:r>
      <w:r>
        <w:t xml:space="preserve">allow more turbulent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p>
    <w:p>
      <w:pPr>
        <w:pStyle w:val="BodyText"/>
      </w:pPr>
      <w:r>
        <w:rPr>
          <w:bCs/>
          <w:b/>
        </w:rPr>
        <w:t xml:space="preserve">version 2 (for rest of biophyscial drivers subsection– coauthors, please let us know which is better):</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Cs/>
          <w:b/>
        </w:rPr>
        <w:t xml:space="preserve">Within closed-canopy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Cs/>
          <w:b/>
        </w:rPr>
        <w:t xml:space="preserve">Following the principles outlined above, vertical microclimate profiles, leaf traits (see</w:t>
      </w:r>
      <w:r>
        <w:rPr>
          <w:bCs/>
          <w:b/>
        </w:rPr>
        <w:t xml:space="preserve"> </w:t>
      </w:r>
      <w:r>
        <w:rPr>
          <w:bCs/>
          <w:b/>
        </w:rPr>
        <w:t xml:space="preserve">“</w:t>
      </w:r>
      <w:r>
        <w:rPr>
          <w:bCs/>
          <w:b/>
        </w:rPr>
        <w:t xml:space="preserve">Leaf Traits</w:t>
      </w:r>
      <w:r>
        <w:rPr>
          <w:bCs/>
          <w:b/>
        </w:rPr>
        <w:t xml:space="preserve">”</w:t>
      </w:r>
      <w:r>
        <w:rPr>
          <w:bCs/>
          <w:b/>
        </w:rPr>
        <w:t xml:space="preserve"> </w:t>
      </w:r>
      <w:r>
        <w:rPr>
          <w:bCs/>
          <w:b/>
        </w:rPr>
        <w:t xml:space="preserve">section), and</w:t>
      </w:r>
      <w:r>
        <w:rPr>
          <w:bCs/>
          <w:b/>
        </w:rPr>
        <w:t xml:space="preserve"> </w:t>
      </w:r>
      <m:oMath>
        <m:sSub>
          <m:e>
            <m:r>
              <m:t>g</m:t>
            </m:r>
          </m:e>
          <m:sub>
            <m:r>
              <m:t>s</m:t>
            </m:r>
          </m:sub>
        </m:sSub>
      </m:oMath>
      <w:r>
        <w:rPr>
          <w:bCs/>
          <w:b/>
        </w:rPr>
        <w:t xml:space="preserve"> </w:t>
      </w:r>
      <w:r>
        <w:rPr>
          <w:bCs/>
          <w:b/>
        </w:rPr>
        <w:t xml:space="preserve">(see</w:t>
      </w:r>
      <w:r>
        <w:rPr>
          <w:bCs/>
          <w:b/>
        </w:rPr>
        <w:t xml:space="preserve"> </w:t>
      </w:r>
      <w:r>
        <w:rPr>
          <w:bCs/>
          <w:b/>
        </w:rPr>
        <w:t xml:space="preserve">“</w:t>
      </w:r>
      <w:r>
        <w:rPr>
          <w:bCs/>
          <w:b/>
        </w:rPr>
        <w:t xml:space="preserve">Leaf metabolism and thermal responses</w:t>
      </w:r>
      <w:r>
        <w:rPr>
          <w:bCs/>
          <w:b/>
        </w:rPr>
        <w:t xml:space="preserve">”</w:t>
      </w:r>
      <w:r>
        <w:rPr>
          <w:bCs/>
          <w:b/>
        </w:rPr>
        <w:t xml:space="preserve"> </w:t>
      </w:r>
      <w:r>
        <w:rPr>
          <w:bCs/>
          <w:b/>
        </w:rPr>
        <w:t xml:space="preserve">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 Carter</w:t>
      </w:r>
      <w:r>
        <w:t xml:space="preserve"> </w:t>
      </w:r>
      <w:r>
        <w:rPr>
          <w:iCs/>
          <w:i/>
        </w:rPr>
        <w:t xml:space="preserve">et al.</w:t>
      </w:r>
      <w:r>
        <w:t xml:space="preserve">)</w:t>
      </w:r>
      <w:r>
        <w:t xml:space="preserve">.</w:t>
      </w:r>
      <w:r>
        <w:t xml:space="preserve"> </w:t>
      </w:r>
      <w:r>
        <w:t xml:space="preserve">In contrast, in open forests with lower</w:t>
      </w:r>
      <w:r>
        <w:t xml:space="preserve"> </w:t>
      </w:r>
      <m:oMath>
        <m:r>
          <m:t>L</m:t>
        </m:r>
        <m:r>
          <m:t>A</m:t>
        </m:r>
        <m:r>
          <m:t>I</m:t>
        </m:r>
      </m:oMath>
      <w:r>
        <w:t xml:space="preserve">,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Figs. 2h, S1b,e, Muller</w:t>
      </w:r>
      <w:r>
        <w:t xml:space="preserve"> </w:t>
      </w:r>
      <w:r>
        <w:rPr>
          <w:iCs/>
          <w:i/>
        </w:rPr>
        <w:t xml:space="preserve">et al.</w:t>
      </w:r>
      <w:r>
        <w:t xml:space="preserve">, 2021)</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Cs/>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Cs/>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Cs/>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Cs/>
          <w:b/>
        </w:rPr>
        <w:t xml:space="preserve">Leaf traits determine the capacity of leaves to thermoregulate</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and as such are critical to optimizing leaf metabolism (see following section)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t xml:space="preserve"> </w:t>
      </w:r>
      <w:r>
        <w:t xml:space="preserve">Leaf morphology adjusts to the local microenvironment during leaf expansion</w:t>
      </w:r>
      <w:r>
        <w:t xml:space="preserve"> </w:t>
      </w:r>
      <w:r>
        <w:t xml:space="preserve">(Zwieniecki</w:t>
      </w:r>
      <w:r>
        <w:t xml:space="preserve"> </w:t>
      </w:r>
      <w:r>
        <w:rPr>
          <w:iCs/>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Cs/>
          <w:i/>
        </w:rPr>
        <w:t xml:space="preserve">i.e.,</w:t>
      </w:r>
      <w:r>
        <w:t xml:space="preserve"> </w:t>
      </w:r>
      <w:r>
        <w:t xml:space="preserve">in sun and shade leaves, 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(Keenan &amp; Niinemets, 2016; Chen</w:t>
      </w:r>
      <w:r>
        <w:t xml:space="preserve"> </w:t>
      </w:r>
      <w:r>
        <w:rPr>
          <w:iCs/>
          <w:i/>
        </w:rPr>
        <w:t xml:space="preserve">et al.</w:t>
      </w:r>
      <w:r>
        <w:t xml:space="preserve">, 2020)</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Cs/>
          <w:i/>
        </w:rPr>
        <w:t xml:space="preserve">et al.</w:t>
      </w:r>
      <w:r>
        <w:t xml:space="preserve">)</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(VOGEL, 1970;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and with steeper leaf-angle</w:t>
      </w:r>
      <w:r>
        <w:t xml:space="preserve"> </w:t>
      </w:r>
      <w:r>
        <w:t xml:space="preserve">(Niinemets, 1998,</w:t>
      </w:r>
      <w:r>
        <w:t xml:space="preserve"> </w:t>
      </w:r>
      <w:r>
        <w:rPr>
          <w:iCs/>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Cs/>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Within-canopy leaf nitrogen distribution is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 Hence, although we would expect elemental traits to influence vertical foliar thermal sensitivity,</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[REF].</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Cs/>
          <w:i/>
        </w:rPr>
        <w:t xml:space="preserve">et al.</w:t>
      </w:r>
      <w:r>
        <w:t xml:space="preserve">, 2015; Niinemets, 2016)</w:t>
      </w:r>
      <w:r>
        <w:t xml:space="preserve">.</w:t>
      </w:r>
      <w:r>
        <w:t xml:space="preserve"> </w:t>
      </w:r>
      <w:r>
        <w:rPr>
          <w:iCs/>
          <w:i/>
        </w:rPr>
        <w:t xml:space="preserve">In evergreen species,</w:t>
      </w:r>
      <w:r>
        <w:t xml:space="preserve"> </w:t>
      </w:r>
      <w:r>
        <w:t xml:space="preserve">sun leaves have shorter lifespans than shade leaves, and thus upper canopy leaves are on average younger than subcanopy leaves, therefore they operate closer to their photosynthetic optimum. However, because leaf turnover rates of sun leaves in the upper canopy are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Once leaves leaves are fully expanded and mature, heat tolerance decreases with leaf age [</w:t>
      </w:r>
      <w:r>
        <w:t xml:space="preserve">Zhou</w:t>
      </w:r>
      <w:r>
        <w:t xml:space="preserve"> </w:t>
      </w:r>
      <w:r>
        <w:rPr>
          <w:iCs/>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Cs/>
          <w:i/>
        </w:rPr>
        <w:t xml:space="preserve">et al.</w:t>
      </w:r>
      <w:r>
        <w:t xml:space="preserve">, 2015)</w:t>
      </w:r>
      <w:r>
        <w:t xml:space="preserve"> </w:t>
      </w:r>
      <w:r>
        <w:rPr>
          <w:bCs/>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Cs/>
          <w:i/>
        </w:rPr>
        <w:t xml:space="preserve">et al.</w:t>
      </w:r>
      <w:r>
        <w:t xml:space="preserve">, 2016)</w:t>
      </w:r>
      <w:r>
        <w:t xml:space="preserve">.</w:t>
      </w:r>
      <w:r>
        <w:t xml:space="preserve"> </w:t>
      </w:r>
      <w:r>
        <w:t xml:space="preserve">Deciduousness in tropical forests is an adaptation to conserve water that is more common is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(Seiwa, 1999; Vitasse</w:t>
      </w:r>
      <w:r>
        <w:t xml:space="preserve"> </w:t>
      </w:r>
      <w:r>
        <w:rPr>
          <w:iCs/>
          <w:i/>
        </w:rPr>
        <w:t xml:space="preserve">et al.</w:t>
      </w:r>
      <w:r>
        <w:t xml:space="preserve">, 2014)</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Cs/>
          <w:b/>
        </w:rPr>
        <w:t xml:space="preserve">REFS</w:t>
      </w:r>
      <w:r>
        <w:t xml:space="preserve">) and deciduous</w:t>
      </w:r>
      <w:r>
        <w:t xml:space="preserve"> </w:t>
      </w:r>
      <w:r>
        <w:t xml:space="preserve">(Condit</w:t>
      </w:r>
      <w:r>
        <w:t xml:space="preserve"> </w:t>
      </w:r>
      <w:r>
        <w:rPr>
          <w:iCs/>
          <w:i/>
        </w:rPr>
        <w:t xml:space="preserve">et al.</w:t>
      </w:r>
      <w:r>
        <w:t xml:space="preserve">, 2000;</w:t>
      </w:r>
      <w:r>
        <w:t xml:space="preserve"> </w:t>
      </w:r>
      <w:r>
        <w:rPr>
          <w:bCs/>
          <w:b/>
        </w:rPr>
        <w:t xml:space="preserve">Meakem2018?</w:t>
      </w:r>
      <w:r>
        <w:t xml:space="preserve">)</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rPr>
          <w:iCs/>
          <w:i/>
        </w:rPr>
        <w:t xml:space="preserve">Spatio-temporal gradients offer another axis for trait variation, for instance in early- and late-successional species</w:t>
      </w:r>
      <w:r>
        <w:rPr>
          <w:iCs/>
          <w:i/>
        </w:rPr>
        <w:t xml:space="preserve"> </w:t>
      </w:r>
      <w:r>
        <w:rPr>
          <w:iCs/>
          <w:i/>
        </w:rPr>
        <w:t xml:space="preserve">(Ishii and Asano, 2007, Ishii</w:t>
      </w:r>
      <w:r>
        <w:rPr>
          <w:iCs/>
          <w:i/>
        </w:rPr>
        <w:t xml:space="preserve"> </w:t>
      </w:r>
      <w:r>
        <w:rPr>
          <w:iCs/>
          <w:i/>
          <w:iCs/>
          <w:i/>
        </w:rPr>
        <w:t xml:space="preserve">et al.</w:t>
      </w:r>
      <w:r>
        <w:rPr>
          <w:iCs/>
          <w:i/>
        </w:rPr>
        <w:t xml:space="preserve">, 2004)</w:t>
      </w:r>
      <w:r>
        <w:rPr>
          <w:iCs/>
          <w:i/>
        </w:rPr>
        <w:t xml:space="preserve">.</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Van Wittenberghe</w:t>
            </w:r>
            <w:r>
              <w:t xml:space="preserve"> </w:t>
            </w:r>
            <w:r>
              <w:rPr>
                <w:iCs/>
                <w:i/>
              </w:rPr>
              <w:t xml:space="preserve">et al.</w:t>
            </w:r>
            <w:r>
              <w:t xml:space="preserve"> </w:t>
            </w:r>
            <w:r>
              <w:t xml:space="preserve">(2012)</w:t>
            </w:r>
            <w:r>
              <w:t xml:space="preserve">;</w:t>
            </w:r>
            <w:r>
              <w:t xml:space="preserve"> </w:t>
            </w:r>
            <w:r>
              <w:t xml:space="preserve">(</w:t>
            </w:r>
            <w:r>
              <w:rPr>
                <w:bCs/>
                <w:b/>
              </w:rPr>
              <w:t xml:space="preserve">roberts_stomatal_1990?</w:t>
            </w:r>
            <w:r>
              <w:t xml:space="preserve">)</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Ambrose</w:t>
            </w:r>
            <w:r>
              <w:t xml:space="preserve"> </w:t>
            </w:r>
            <w:r>
              <w:rPr>
                <w:iCs/>
                <w:i/>
              </w:rPr>
              <w:t xml:space="preserve">et al.</w:t>
            </w:r>
            <w:r>
              <w:t xml:space="preserve"> </w:t>
            </w:r>
            <w:r>
              <w:t xml:space="preserve">(2010)</w:t>
            </w:r>
            <w:r>
              <w:t xml:space="preserve">;</w:t>
            </w:r>
            <w:r>
              <w:t xml:space="preserve"> </w:t>
            </w:r>
            <w:r>
              <w:t xml:space="preserve">Zweifel</w:t>
            </w:r>
            <w:r>
              <w:t xml:space="preserve"> </w:t>
            </w:r>
            <w:r>
              <w:rPr>
                <w:iCs/>
                <w:i/>
              </w:rPr>
              <w:t xml:space="preserve">et al.</w:t>
            </w:r>
            <w:r>
              <w:t xml:space="preserve"> </w:t>
            </w:r>
            <w:r>
              <w:t xml:space="preserve">(2002)</w:t>
            </w:r>
            <w:r>
              <w:t xml:space="preserve">;</w:t>
            </w:r>
            <w:r>
              <w:t xml:space="preserve"> </w:t>
            </w:r>
            <w:r>
              <w:t xml:space="preserve">(</w:t>
            </w:r>
            <w:r>
              <w:rPr>
                <w:bCs/>
                <w:b/>
              </w:rPr>
              <w:t xml:space="preserve">slot_photosynthetic_2019?</w:t>
            </w:r>
            <w:r>
              <w:t xml:space="preserve">)</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Urban</w:t>
            </w:r>
            <w:r>
              <w:t xml:space="preserve"> </w:t>
            </w:r>
            <w:r>
              <w:rPr>
                <w:iCs/>
                <w:i/>
              </w:rPr>
              <w:t xml:space="preserve">et al.</w:t>
            </w:r>
            <w:r>
              <w:t xml:space="preserve"> </w:t>
            </w:r>
            <w:r>
              <w:t xml:space="preserve">(2007)</w:t>
            </w:r>
            <w:r>
              <w:t xml:space="preserve">;Carter and Cavaleri 2018;</w:t>
            </w:r>
            <w:r>
              <w:t xml:space="preserve"> </w:t>
            </w:r>
            <w:r>
              <w:t xml:space="preserve">Martin</w:t>
            </w:r>
            <w:r>
              <w:t xml:space="preserve"> </w:t>
            </w:r>
            <w:r>
              <w:rPr>
                <w:iCs/>
                <w:i/>
              </w:rPr>
              <w:t xml:space="preserve">et al.</w:t>
            </w:r>
            <w:r>
              <w:t xml:space="preserve"> </w:t>
            </w:r>
            <w:r>
              <w:t xml:space="preserve">(1999)</w:t>
            </w:r>
            <w:r>
              <w:t xml:space="preserve">;</w:t>
            </w:r>
            <w:r>
              <w:t xml:space="preserve"> </w:t>
            </w:r>
            <w:r>
              <w:t xml:space="preserve">Mau</w:t>
            </w:r>
            <w:r>
              <w:t xml:space="preserve"> </w:t>
            </w:r>
            <w:r>
              <w:rPr>
                <w:iCs/>
                <w:i/>
              </w:rPr>
              <w:t xml:space="preserve">et al.</w:t>
            </w:r>
            <w:r>
              <w:t xml:space="preserve"> </w:t>
            </w:r>
            <w:r>
              <w:t xml:space="preserve">(2018a)</w:t>
            </w:r>
            <w:r>
              <w:t xml:space="preserve">;</w:t>
            </w:r>
            <w:r>
              <w:t xml:space="preserve"> </w:t>
            </w:r>
            <w:r>
              <w:t xml:space="preserve">Kosugi &amp; Matsuo (2006)</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Bachofen</w:t>
            </w:r>
            <w:r>
              <w:t xml:space="preserve"> </w:t>
            </w:r>
            <w:r>
              <w:rPr>
                <w:iCs/>
                <w:i/>
              </w:rPr>
              <w:t xml:space="preserve">et al.</w:t>
            </w:r>
            <w:r>
              <w:t xml:space="preserve"> </w:t>
            </w:r>
            <w:r>
              <w:t xml:space="preserve">(2020)</w:t>
            </w:r>
            <w:r>
              <w:t xml:space="preserve">; Hamerlynck and Knapp 1994;</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Rijkers</w:t>
            </w:r>
            <w:r>
              <w:t xml:space="preserve"> </w:t>
            </w:r>
            <w:r>
              <w:rPr>
                <w:iCs/>
                <w:i/>
              </w:rPr>
              <w:t xml:space="preserve">et al.</w:t>
            </w:r>
            <w:r>
              <w:t xml:space="preserve"> </w:t>
            </w:r>
            <w:r>
              <w:t xml:space="preserve">(2000)</w:t>
            </w:r>
            <w:r>
              <w:t xml:space="preserve">; Ishida et al. 1999;</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Miller</w:t>
            </w:r>
            <w:r>
              <w:t xml:space="preserve"> </w:t>
            </w:r>
            <w:r>
              <w:rPr>
                <w:iCs/>
                <w:i/>
              </w:rPr>
              <w:t xml:space="preserve">et al.</w:t>
            </w:r>
            <w:r>
              <w:t xml:space="preserve"> </w:t>
            </w:r>
            <w:r>
              <w:t xml:space="preserve">(2021)</w:t>
            </w:r>
            <w:r>
              <w:t xml:space="preserve">; Harris and Medina 2013;</w:t>
            </w:r>
            <w:r>
              <w:t xml:space="preserve"> </w:t>
            </w:r>
            <w:r>
              <w:t xml:space="preserve">Legner</w:t>
            </w:r>
            <w:r>
              <w:t xml:space="preserve"> </w:t>
            </w:r>
            <w:r>
              <w:rPr>
                <w:iCs/>
                <w:i/>
              </w:rPr>
              <w:t xml:space="preserve">et al.</w:t>
            </w:r>
            <w:r>
              <w:t xml:space="preserve"> </w:t>
            </w:r>
            <w:r>
              <w:t xml:space="preserve">(2014)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 </w:t>
            </w:r>
            <w:r>
              <w:t xml:space="preserve">Meir</w:t>
            </w:r>
            <w:r>
              <w:t xml:space="preserve"> </w:t>
            </w:r>
            <w:r>
              <w:rPr>
                <w:iCs/>
                <w:i/>
              </w:rPr>
              <w:t xml:space="preserve">et al.</w:t>
            </w:r>
            <w:r>
              <w:t xml:space="preserve"> </w:t>
            </w:r>
            <w:r>
              <w:t xml:space="preserve">(2001)</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Araki</w:t>
            </w:r>
            <w:r>
              <w:t xml:space="preserve"> </w:t>
            </w:r>
            <w:r>
              <w:rPr>
                <w:iCs/>
                <w:i/>
              </w:rPr>
              <w:t xml:space="preserve">et al.</w:t>
            </w:r>
            <w:r>
              <w:t xml:space="preserve"> </w:t>
            </w:r>
            <w:r>
              <w:t xml:space="preserve">(2017)</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Xu &amp; Griffin (2006)</w:t>
            </w:r>
            <w:r>
              <w:t xml:space="preserve">;</w:t>
            </w:r>
            <w:r>
              <w:t xml:space="preserve"> </w:t>
            </w:r>
            <w:r>
              <w:t xml:space="preserve">Harley</w:t>
            </w:r>
            <w:r>
              <w:t xml:space="preserve"> </w:t>
            </w:r>
            <w:r>
              <w:rPr>
                <w:iCs/>
                <w:i/>
              </w:rPr>
              <w:t xml:space="preserve">et al.</w:t>
            </w:r>
            <w:r>
              <w:t xml:space="preserve"> </w:t>
            </w:r>
            <w:r>
              <w:t xml:space="preserve">(1997)</w:t>
            </w:r>
            <w:r>
              <w:t xml:space="preserve">;</w:t>
            </w:r>
            <w:r>
              <w:t xml:space="preserve"> </w:t>
            </w:r>
            <w:r>
              <w:t xml:space="preserve">Niinemets &amp; Sun (2015)</w:t>
            </w:r>
            <w:r>
              <w:t xml:space="preserve">;</w:t>
            </w:r>
            <w:r>
              <w:t xml:space="preserve"> </w:t>
            </w:r>
            <w:r>
              <w:t xml:space="preserve">Sharkey &amp; Monson (2014a)</w:t>
            </w:r>
            <w:r>
              <w:t xml:space="preserve">;</w:t>
            </w:r>
            <w:r>
              <w:t xml:space="preserve"> </w:t>
            </w:r>
            <w:r>
              <w:t xml:space="preserve">Sharkey &amp; Monson (2014b)</w:t>
            </w:r>
            <w:r>
              <w:t xml:space="preserve">;</w:t>
            </w:r>
            <w:r>
              <w:t xml:space="preserve"> </w:t>
            </w:r>
            <w:r>
              <w:t xml:space="preserve">Šimpraga</w:t>
            </w:r>
            <w:r>
              <w:t xml:space="preserve"> </w:t>
            </w:r>
            <w:r>
              <w:rPr>
                <w:iCs/>
                <w:i/>
              </w:rPr>
              <w:t xml:space="preserve">et al.</w:t>
            </w:r>
            <w:r>
              <w:t xml:space="preserve"> </w:t>
            </w:r>
            <w:r>
              <w:t xml:space="preserve">(2013)</w:t>
            </w:r>
            <w:r>
              <w:t xml:space="preserve">;</w:t>
            </w:r>
            <w:r>
              <w:t xml:space="preserve"> </w:t>
            </w:r>
            <w:r>
              <w:t xml:space="preserve">Atherton</w:t>
            </w:r>
            <w:r>
              <w:t xml:space="preserve"> </w:t>
            </w:r>
            <w:r>
              <w:rPr>
                <w:iCs/>
                <w:i/>
              </w:rPr>
              <w:t xml:space="preserve">et al.</w:t>
            </w:r>
            <w:r>
              <w:t xml:space="preserve"> </w:t>
            </w:r>
            <w:r>
              <w:t xml:space="preserve">(2017)</w:t>
            </w:r>
          </w:p>
        </w:tc>
      </w:tr>
    </w:tbl>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Higher maximum temperatures and</w:t>
      </w:r>
      <w:r>
        <w:t xml:space="preserve"> </w:t>
      </w:r>
      <m:oMath>
        <m:sSub>
          <m:e>
            <m:r>
              <m:t>g</m:t>
            </m:r>
          </m:e>
          <m:sub>
            <m:r>
              <m:t>s</m:t>
            </m:r>
          </m:sub>
        </m:sSub>
      </m:oMath>
      <w:r>
        <w:t xml:space="preserve"> </w:t>
      </w:r>
      <w:r>
        <w:t xml:space="preserve">influence leaf thermal sensitivity tolerance</w:t>
      </w:r>
      <w:r>
        <w:t xml:space="preserve"> </w:t>
      </w:r>
      <w:r>
        <w:t xml:space="preserve">(Perez &amp; Feeley, 2020)</w:t>
      </w:r>
      <w:r>
        <w:t xml:space="preserve">, but exact mechanisms remain unclear. Additionally,</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r>
          <m:t>g</m:t>
        </m:r>
        <m:r>
          <m:t>s</m:t>
        </m:r>
      </m:oMath>
      <w:r>
        <w:t xml:space="preserve"> </w:t>
      </w:r>
      <w:r>
        <w:t xml:space="preserve">to rising temperature than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Cs/>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 [Tan et al. 2017;</w:t>
      </w:r>
      <w:r>
        <w:t xml:space="preserve"> </w:t>
      </w:r>
      <w:r>
        <w:t xml:space="preserve">Slot &amp; Winter (2017)</w:t>
      </w:r>
      <w:r>
        <w:t xml:space="preserve">]. Beyond the optimum, photosynthesis decreases as a result of stomatal closure (e.g.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Sage &amp; Kubien 2007; Varhammer et al. 2015). Irresversible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w:t>
      </w:r>
      <w:r>
        <w:t xml:space="preserve"> </w:t>
      </w:r>
      <w:r>
        <w:t xml:space="preserve">Kumarathunge</w:t>
      </w:r>
      <w:r>
        <w:t xml:space="preserve"> </w:t>
      </w:r>
      <w:r>
        <w:rPr>
          <w:iCs/>
          <w:i/>
        </w:rPr>
        <w:t xml:space="preserve">et al.</w:t>
      </w:r>
      <w:r>
        <w:t xml:space="preserve"> </w:t>
      </w:r>
      <w:r>
        <w:t xml:space="preserve">(2019)</w:t>
      </w:r>
      <w:r>
        <w:t xml:space="preserve">), one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Hernández</w:t>
      </w:r>
      <w:r>
        <w:t xml:space="preserve"> </w:t>
      </w:r>
      <w:r>
        <w:rPr>
          <w:iCs/>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 Evaluating this requires diurnal monitoring of net photosynthesis through the canopy.</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Cs/>
          <w:i/>
        </w:rPr>
        <w:t xml:space="preserve">et al.</w:t>
      </w:r>
      <w:r>
        <w:t xml:space="preserve">, 2020)</w:t>
      </w:r>
      <w:r>
        <w:t xml:space="preserve">.</w:t>
      </w:r>
    </w:p>
    <w:p>
      <w:pPr>
        <w:pStyle w:val="BodyText"/>
      </w:pPr>
      <w:r>
        <w:rPr>
          <w:bCs/>
          <w:b/>
        </w:rPr>
        <w:t xml:space="preserve">Thermal tolerance (e.g.,</w:t>
      </w:r>
      <w:r>
        <w:rPr>
          <w:bCs/>
          <w:b/>
        </w:rPr>
        <w:t xml:space="preserve"> </w:t>
      </w:r>
      <m:oMath>
        <m:sSub>
          <m:e>
            <m:r>
              <m:t>T</m:t>
            </m:r>
          </m:e>
          <m:sub>
            <m:r>
              <m:t>50</m:t>
            </m:r>
          </m:sub>
        </m:sSub>
      </m:oMath>
      <w:r>
        <w:rPr>
          <w:bCs/>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Within species,</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Further, 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 Therefore, we would expect, at vertical gradient, leaves exposed to greater heat stress to have higher heat tolerance but further research is required to confirm this.</w:t>
      </w:r>
    </w:p>
    <w:bookmarkEnd w:id="41"/>
    <w:bookmarkStart w:id="42"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w:t>
      </w:r>
      <w:r>
        <w:t xml:space="preserve"> </w:t>
      </w:r>
      <w:r>
        <w:rPr>
          <w:iCs/>
          <w:i/>
        </w:rPr>
        <w:t xml:space="preserve">Populas deltoides</w:t>
      </w:r>
      <w:r>
        <w:t xml:space="preserve">,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within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w:t>
      </w:r>
      <w:r>
        <w:t xml:space="preserve"> </w:t>
      </w:r>
      <m:oMath>
        <m:sSub>
          <m:e>
            <m:r>
              <m:t>Q</m:t>
            </m:r>
          </m:e>
          <m:sub>
            <m:r>
              <m:t>10</m:t>
            </m:r>
          </m:sub>
        </m:sSub>
      </m:oMath>
      <w:r>
        <w:t xml:space="preserve"> </w:t>
      </w:r>
      <w:r>
        <w:t xml:space="preserve">did not differ between canopy positions.</w:t>
      </w:r>
    </w:p>
    <w:p>
      <w:pPr>
        <w:pStyle w:val="BodyText"/>
      </w:pPr>
      <w:r>
        <w:t xml:space="preserve">-In evergreen species, temperature responses of photosynthesis and temperature sensitivity of respiration (</w:t>
      </w:r>
      <m:oMath>
        <m:sSub>
          <m:e>
            <m:r>
              <m:t>Q</m:t>
            </m:r>
          </m:e>
          <m:sub>
            <m:r>
              <m:t>10</m:t>
            </m:r>
          </m:sub>
        </m:sSub>
      </m:oMath>
      <w:r>
        <w:t xml:space="preserve">) have also been observed to be greater in younger than older leaves</w:t>
      </w:r>
      <w:r>
        <w:t xml:space="preserve"> </w:t>
      </w:r>
      <w:r>
        <w:t xml:space="preserve">(Zhou</w:t>
      </w:r>
      <w:r>
        <w:t xml:space="preserve"> </w:t>
      </w:r>
      <w:r>
        <w:rPr>
          <w:iCs/>
          <w:i/>
        </w:rPr>
        <w:t xml:space="preserve">et al.</w:t>
      </w:r>
      <w:r>
        <w:t xml:space="preserve">, 2015)</w:t>
      </w:r>
      <w:r>
        <w:t xml:space="preserve">.</w:t>
      </w:r>
    </w:p>
    <w:bookmarkEnd w:id="42"/>
    <w:bookmarkStart w:id="44"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8" w:name="tree-metabolism-and-growth"/>
    <w:p>
      <w:pPr>
        <w:pStyle w:val="Heading3"/>
      </w:pPr>
      <w:r>
        <w:t xml:space="preserve">Tree metabolism and growth</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Cs/>
          <w:b/>
        </w:rPr>
        <w:t xml:space="preserve">REFS</w:t>
      </w:r>
      <w:r>
        <w:t xml:space="preserve">,</w:t>
      </w:r>
      <w:r>
        <w:t xml:space="preserve"> </w:t>
      </w:r>
      <w:r>
        <w:rPr>
          <w:bCs/>
          <w:b/>
        </w:rPr>
        <w:t xml:space="preserve">anderson-teixeira_sizerelated_2015?</w:t>
      </w:r>
      <w:r>
        <w:t xml:space="preserve">)</w:t>
      </w:r>
      <w:r>
        <w:t xml:space="preserve">.</w:t>
      </w:r>
      <w:r>
        <w:t xml:space="preserve"> </w:t>
      </w:r>
      <w:r>
        <w:t xml:space="preserve">Specifically, increases are linked in part to increased leaf area and in part to increasing probability that the crown is in the canopy</w:t>
      </w:r>
      <w:r>
        <w:t xml:space="preserve"> </w:t>
      </w:r>
      <w:r>
        <w:t xml:space="preserve">(</w:t>
      </w:r>
      <w:r>
        <w:rPr>
          <w:bCs/>
          <w:b/>
        </w:rPr>
        <w:t xml:space="preserve">Muller-Landau_2006_EcologyLetters?</w:t>
      </w:r>
      <w:r>
        <w:t xml:space="preserve">)</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metabolism (Table 2).</w:t>
      </w:r>
      <w:r>
        <w:t xml:space="preserve"> </w:t>
      </w:r>
      <w:r>
        <w:t xml:space="preserve">Of the fixed C, a higher proportion is consumed by respiration, in part because of higher leaf respiration (</w:t>
      </w:r>
      <m:oMath>
        <m:sSub>
          <m:e>
            <m:r>
              <m:t>R</m:t>
            </m:r>
          </m:e>
          <m:sub>
            <m:r>
              <m:t>d</m:t>
            </m:r>
            <m:r>
              <m:t>a</m:t>
            </m:r>
            <m:r>
              <m:t>r</m:t>
            </m:r>
            <m:r>
              <m:t>k</m:t>
            </m:r>
          </m:sub>
        </m:sSub>
      </m:oMath>
      <w:r>
        <w:t xml:space="preserve">, Table 2) and in part because of higher sapwood:leaf area ratio (</w:t>
      </w:r>
      <w:r>
        <w:rPr>
          <w:bCs/>
          <w:b/>
        </w:rPr>
        <w:t xml:space="preserve">REFS</w:t>
      </w:r>
      <w:r>
        <w:t xml:space="preserve"> </w:t>
      </w:r>
      <w:r>
        <w:t xml:space="preserve">–</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w:t>
      </w:r>
    </w:p>
    <w:p>
      <w:pPr>
        <w:numPr>
          <w:ilvl w:val="0"/>
          <w:numId w:val="1002"/>
        </w:numPr>
        <w:pStyle w:val="Compact"/>
      </w:pPr>
      <w:r>
        <w:t xml:space="preserve">C allocation –&gt; respiration, woody growth, NSCs, foliage turnover, belowground allocation, reproduction</w:t>
      </w:r>
    </w:p>
    <w:p>
      <w:pPr>
        <w:numPr>
          <w:ilvl w:val="0"/>
          <w:numId w:val="1002"/>
        </w:numPr>
        <w:pStyle w:val="Compact"/>
      </w:pPr>
      <w:r>
        <w:t xml:space="preserve">we don’t know a whole lot about how C allocation scales with tree size</w:t>
      </w:r>
    </w:p>
    <w:p>
      <w:pPr>
        <w:numPr>
          <w:ilvl w:val="0"/>
          <w:numId w:val="1002"/>
        </w:numPr>
        <w:pStyle w:val="Compact"/>
      </w:pPr>
      <w:r>
        <w:t xml:space="preserve">woody growth increases with DBH to a point, then declines</w:t>
      </w:r>
      <w:r>
        <w:t xml:space="preserve"> </w:t>
      </w:r>
      <w:r>
        <w:t xml:space="preserve">(</w:t>
      </w:r>
      <w:r>
        <w:rPr>
          <w:bCs/>
          <w:b/>
        </w:rPr>
        <w:t xml:space="preserve">AT_inReview?</w:t>
      </w:r>
      <w:r>
        <w:t xml:space="preserve">)</w:t>
      </w:r>
      <w:r>
        <w:t xml:space="preserve">.</w:t>
      </w:r>
    </w:p>
    <w:p>
      <w:pPr>
        <w:numPr>
          <w:ilvl w:val="0"/>
          <w:numId w:val="1002"/>
        </w:numPr>
        <w:pStyle w:val="Compact"/>
      </w:pPr>
      <w:r>
        <w:t xml:space="preserve">NSCs increase , making smaller trees more sensitive to biological and biophyical stressors</w:t>
      </w:r>
      <w:r>
        <w:t xml:space="preserve"> </w:t>
      </w:r>
      <w:r>
        <w:t xml:space="preserve">(Niinemets, 2010)</w:t>
      </w:r>
    </w:p>
    <w:p>
      <w:pPr>
        <w:pStyle w:val="FirstParagraph"/>
      </w:pPr>
      <w:r>
        <w:rPr>
          <w:bCs/>
          <w:b/>
        </w:rPr>
        <w:t xml:space="preserve">Vertical gradients also affect the climate sensitivity of metabolism and growth.</w:t>
      </w:r>
    </w:p>
    <w:p>
      <w:pPr>
        <w:numPr>
          <w:ilvl w:val="0"/>
          <w:numId w:val="1003"/>
        </w:numPr>
        <w:pStyle w:val="Compact"/>
      </w:pPr>
      <w:r>
        <w:t xml:space="preserve">Within species,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w:t>
      </w:r>
    </w:p>
    <w:p>
      <w:pPr>
        <w:pStyle w:val="FirstParagraph"/>
      </w:pPr>
      <w:r>
        <w:t xml:space="preserve">Greater</w:t>
      </w:r>
      <w:r>
        <w:t xml:space="preserve"> </w:t>
      </w:r>
      <m:oMath>
        <m:r>
          <m:t>V</m:t>
        </m:r>
        <m:r>
          <m:t>P</m:t>
        </m:r>
        <m:r>
          <m:t>D</m:t>
        </m:r>
      </m:oMath>
      <w:r>
        <w:t xml:space="preserve"> </w:t>
      </w:r>
      <w:r>
        <w:t xml:space="preserve">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respiratory carbon loss that reduced carbon availability for growth.</w:t>
      </w:r>
    </w:p>
    <w:p>
      <w:pPr>
        <w:pStyle w:val="BodyText"/>
      </w:pPr>
      <w:r>
        <w:rPr>
          <w:bCs/>
          <w:b/>
        </w:rPr>
        <w:t xml:space="preserve">Recently emerging evidence indicates that understory trees tend to exhibit greater growth declines with increasing</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bookmarkEnd w:id="49"/>
    <w:bookmarkEnd w:id="50"/>
    <w:bookmarkStart w:id="51"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rPr>
          <w:iCs/>
          <w:i/>
        </w:rPr>
        <w:t xml:space="preserve">For example, species with smaller leaves and larger</w:t>
      </w:r>
      <w:r>
        <w:rPr>
          <w:iCs/>
          <w:i/>
        </w:rPr>
        <w:t xml:space="preserve"> </w:t>
      </w:r>
      <m:oMath>
        <m:r>
          <m:t>g</m:t>
        </m:r>
        <m:r>
          <m:t>s</m:t>
        </m:r>
      </m:oMath>
      <w:r>
        <w:rPr>
          <w:iCs/>
          <w:i/>
        </w:rPr>
        <w:t xml:space="preserve"> </w:t>
      </w:r>
      <w:r>
        <w:rPr>
          <w:iCs/>
          <w:i/>
        </w:rPr>
        <w:t xml:space="preserve">will be less vulnerable to temperature increase than species with larger leaves</w:t>
      </w:r>
      <w:r>
        <w:rPr>
          <w:iCs/>
          <w:i/>
        </w:rPr>
        <w:t xml:space="preserve"> </w:t>
      </w:r>
      <w:r>
        <w:rPr>
          <w:iCs/>
          <w:i/>
        </w:rPr>
        <w:t xml:space="preserve">(Fauset</w:t>
      </w:r>
      <w:r>
        <w:rPr>
          <w:iCs/>
          <w:i/>
        </w:rPr>
        <w:t xml:space="preserve"> </w:t>
      </w:r>
      <w:r>
        <w:rPr>
          <w:iCs/>
          <w:i/>
          <w:iCs/>
          <w:i/>
        </w:rPr>
        <w:t xml:space="preserve">et al.</w:t>
      </w:r>
      <w:r>
        <w:rPr>
          <w:iCs/>
          <w:i/>
        </w:rPr>
        <w:t xml:space="preserve">, 2018; Song</w:t>
      </w:r>
      <w:r>
        <w:rPr>
          <w:iCs/>
          <w:i/>
        </w:rPr>
        <w:t xml:space="preserve"> </w:t>
      </w:r>
      <w:r>
        <w:rPr>
          <w:iCs/>
          <w:i/>
          <w:iCs/>
          <w:i/>
        </w:rPr>
        <w:t xml:space="preserve">et al.</w:t>
      </w:r>
      <w:r>
        <w:rPr>
          <w:iCs/>
          <w:i/>
        </w:rPr>
        <w:t xml:space="preserve">, 2020)</w:t>
      </w:r>
      <w:r>
        <w:rPr>
          <w:iCs/>
          <w:i/>
        </w:rPr>
        <w:t xml:space="preserve">.</w:t>
      </w:r>
    </w:p>
    <w:p>
      <w:pPr>
        <w:pStyle w:val="BodyText"/>
      </w:pPr>
      <w:r>
        <w:t xml:space="preserve">-Isoprenes</w:t>
      </w:r>
      <w:r>
        <w:t xml:space="preserve"> </w:t>
      </w:r>
      <w:r>
        <w:rPr>
          <w:iCs/>
          <w:i/>
        </w:rPr>
        <w:t xml:space="preserve">providing emitting species with a selective advantage in a warming world</w:t>
      </w:r>
      <w:r>
        <w:t xml:space="preserve"> </w:t>
      </w:r>
      <w:r>
        <w:t xml:space="preserve">[</w:t>
      </w:r>
      <w:r>
        <w:rPr>
          <w:iCs/>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4"/>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4"/>
        </w:numPr>
        <w:pStyle w:val="Compact"/>
      </w:pPr>
      <w:r>
        <w:t xml:space="preserve">a number of studies confirm that this is the case.</w:t>
      </w:r>
    </w:p>
    <w:p>
      <w:pPr>
        <w:numPr>
          <w:ilvl w:val="0"/>
          <w:numId w:val="1004"/>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4"/>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4"/>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61" w:name="references"/>
    <w:p>
      <w:pPr>
        <w:pStyle w:val="Heading2"/>
      </w:pPr>
      <w:r>
        <w:t xml:space="preserve">References</w:t>
      </w:r>
    </w:p>
    <w:bookmarkStart w:id="260" w:name="refs"/>
    <w:bookmarkStart w:id="65"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5"/>
    <w:bookmarkStart w:id="66"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6"/>
    <w:bookmarkStart w:id="67"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7"/>
    <w:bookmarkStart w:id="68"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8"/>
    <w:bookmarkStart w:id="69"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9"/>
    <w:bookmarkStart w:id="7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0"/>
    <w:bookmarkStart w:id="7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1"/>
    <w:bookmarkStart w:id="72"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4"/>
    <w:bookmarkStart w:id="75"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5"/>
    <w:bookmarkStart w:id="76"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6"/>
    <w:bookmarkStart w:id="77"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7"/>
    <w:bookmarkStart w:id="78"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78"/>
    <w:bookmarkStart w:id="79"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79"/>
    <w:bookmarkStart w:id="80"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0"/>
    <w:bookmarkStart w:id="8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1"/>
    <w:bookmarkStart w:id="8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2"/>
    <w:bookmarkStart w:id="83"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3"/>
    <w:bookmarkStart w:id="84" w:name="X5bd32b2115f80459f516e117bbf4d0f7d2ac2f5"/>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4"/>
    <w:bookmarkStart w:id="85"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5"/>
    <w:bookmarkStart w:id="86" w:name="ref-carterExperimentalWarmingTropical"/>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n/a</w:t>
      </w:r>
      <w:r>
        <w:t xml:space="preserve">.</w:t>
      </w:r>
    </w:p>
    <w:bookmarkEnd w:id="86"/>
    <w:bookmarkStart w:id="8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7"/>
    <w:bookmarkStart w:id="8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88"/>
    <w:bookmarkStart w:id="8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89"/>
    <w:bookmarkStart w:id="9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0"/>
    <w:bookmarkStart w:id="9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1"/>
    <w:bookmarkStart w:id="9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2"/>
    <w:bookmarkStart w:id="9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3"/>
    <w:bookmarkStart w:id="94"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4"/>
    <w:bookmarkStart w:id="95"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5"/>
    <w:bookmarkStart w:id="96"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6"/>
    <w:bookmarkStart w:id="97"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7"/>
    <w:bookmarkStart w:id="9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98"/>
    <w:bookmarkStart w:id="9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99"/>
    <w:bookmarkStart w:id="10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0"/>
    <w:bookmarkStart w:id="101"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1"/>
    <w:bookmarkStart w:id="102"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2"/>
    <w:bookmarkStart w:id="10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3"/>
    <w:bookmarkStart w:id="10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4"/>
    <w:bookmarkStart w:id="105"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5"/>
    <w:bookmarkStart w:id="10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6"/>
    <w:bookmarkStart w:id="10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7"/>
    <w:bookmarkStart w:id="10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08"/>
    <w:bookmarkStart w:id="10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09"/>
    <w:bookmarkStart w:id="110"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0"/>
    <w:bookmarkStart w:id="111"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1"/>
    <w:bookmarkStart w:id="112"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2"/>
    <w:bookmarkStart w:id="113"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3"/>
    <w:bookmarkStart w:id="114" w:name="ref-frenneForestMicroclimatesClimate2021"/>
    <w:p>
      <w:pPr>
        <w:pStyle w:val="Bibliography"/>
      </w:pPr>
      <w:r>
        <w:rPr>
          <w:bCs/>
          <w:b/>
          <w:bCs/>
          <w:b/>
        </w:rPr>
        <w:t xml:space="preserve">Frenne PD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4"/>
    <w:bookmarkStart w:id="115"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5"/>
    <w:bookmarkStart w:id="116"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6"/>
    <w:bookmarkStart w:id="11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7"/>
    <w:bookmarkStart w:id="11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18"/>
    <w:bookmarkStart w:id="11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19"/>
    <w:bookmarkStart w:id="12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0"/>
    <w:bookmarkStart w:id="12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1"/>
    <w:bookmarkStart w:id="12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2"/>
    <w:bookmarkStart w:id="12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3"/>
    <w:bookmarkStart w:id="124"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24"/>
    <w:bookmarkStart w:id="12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5"/>
    <w:bookmarkStart w:id="12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6"/>
    <w:bookmarkStart w:id="12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7"/>
    <w:bookmarkStart w:id="128"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8"/>
    <w:bookmarkStart w:id="129"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29"/>
    <w:bookmarkStart w:id="13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0"/>
    <w:bookmarkStart w:id="13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1"/>
    <w:bookmarkStart w:id="132"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2"/>
    <w:bookmarkStart w:id="13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3"/>
    <w:bookmarkStart w:id="13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4"/>
    <w:bookmarkStart w:id="13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35"/>
    <w:bookmarkStart w:id="13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6"/>
    <w:bookmarkStart w:id="13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37"/>
    <w:bookmarkStart w:id="13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38"/>
    <w:bookmarkStart w:id="13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39"/>
    <w:bookmarkStart w:id="140"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0"/>
    <w:bookmarkStart w:id="14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1"/>
    <w:bookmarkStart w:id="14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2"/>
    <w:bookmarkStart w:id="143"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3"/>
    <w:bookmarkStart w:id="144"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4"/>
    <w:bookmarkStart w:id="14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5"/>
    <w:bookmarkStart w:id="14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6"/>
    <w:bookmarkStart w:id="147" w:name="ref-leighThickLeavesAvoid2012"/>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Ball MC</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Ellsworth DS</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Nicotra AB</w:t>
      </w:r>
      <w:r>
        <w:rPr>
          <w:bCs/>
          <w:b/>
        </w:rPr>
        <w:t xml:space="preserve">,</w:t>
      </w:r>
      <w:r>
        <w:rPr>
          <w:bCs/>
          <w:b/>
        </w:rPr>
        <w:t xml:space="preserve"> </w:t>
      </w:r>
      <w:r>
        <w:rPr>
          <w:bCs/>
          <w:b/>
          <w:bCs/>
          <w:b/>
        </w:rPr>
        <w:t xml:space="preserve">Vogel S</w:t>
      </w:r>
      <w:r>
        <w:t xml:space="preserve">.</w:t>
      </w:r>
      <w:r>
        <w:t xml:space="preserve"> </w:t>
      </w:r>
      <w:r>
        <w:rPr>
          <w:bCs/>
          <w:b/>
        </w:rPr>
        <w:t xml:space="preserve">2012</w:t>
      </w:r>
      <w:r>
        <w:t xml:space="preserve">. Do thick leaves avoid thermal damage in critically low wind speeds?</w:t>
      </w:r>
      <w:r>
        <w:t xml:space="preserve"> </w:t>
      </w:r>
      <w:r>
        <w:rPr>
          <w:iCs/>
          <w:i/>
        </w:rPr>
        <w:t xml:space="preserve">New Phytologist</w:t>
      </w:r>
      <w:r>
        <w:t xml:space="preserve"> </w:t>
      </w:r>
      <w:r>
        <w:rPr>
          <w:bCs/>
          <w:b/>
        </w:rPr>
        <w:t xml:space="preserve">194</w:t>
      </w:r>
      <w:r>
        <w:t xml:space="preserve">: 477–487.</w:t>
      </w:r>
    </w:p>
    <w:bookmarkEnd w:id="147"/>
    <w:bookmarkStart w:id="14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48"/>
    <w:bookmarkStart w:id="149"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49"/>
    <w:bookmarkStart w:id="150"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0"/>
    <w:bookmarkStart w:id="151"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1"/>
    <w:bookmarkStart w:id="152"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2"/>
    <w:bookmarkStart w:id="153"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3"/>
    <w:bookmarkStart w:id="15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4"/>
    <w:bookmarkStart w:id="15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5"/>
    <w:bookmarkStart w:id="15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6"/>
    <w:bookmarkStart w:id="15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57"/>
    <w:bookmarkStart w:id="158"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58"/>
    <w:bookmarkStart w:id="15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59"/>
    <w:bookmarkStart w:id="160"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0"/>
    <w:bookmarkStart w:id="161"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1"/>
    <w:bookmarkStart w:id="16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2"/>
    <w:bookmarkStart w:id="163"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3"/>
    <w:bookmarkStart w:id="16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4"/>
    <w:bookmarkStart w:id="16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165"/>
    <w:bookmarkStart w:id="166"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6"/>
    <w:bookmarkStart w:id="167"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7"/>
    <w:bookmarkStart w:id="168"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68"/>
    <w:bookmarkStart w:id="16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69"/>
    <w:bookmarkStart w:id="17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0"/>
    <w:bookmarkStart w:id="17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1"/>
    <w:bookmarkStart w:id="172"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2"/>
    <w:bookmarkStart w:id="17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3"/>
    <w:bookmarkStart w:id="17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4"/>
    <w:bookmarkStart w:id="175"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5"/>
    <w:bookmarkStart w:id="176"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6"/>
    <w:bookmarkStart w:id="17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177"/>
    <w:bookmarkStart w:id="17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78"/>
    <w:bookmarkStart w:id="17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79"/>
    <w:bookmarkStart w:id="180"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0"/>
    <w:bookmarkStart w:id="18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1"/>
    <w:bookmarkStart w:id="18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2"/>
    <w:bookmarkStart w:id="18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3"/>
    <w:bookmarkStart w:id="18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4"/>
    <w:bookmarkStart w:id="185"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5"/>
    <w:bookmarkStart w:id="18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6"/>
    <w:bookmarkStart w:id="187"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7"/>
    <w:bookmarkStart w:id="188"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88"/>
    <w:bookmarkStart w:id="189"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89"/>
    <w:bookmarkStart w:id="190"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0"/>
    <w:bookmarkStart w:id="1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1"/>
    <w:bookmarkStart w:id="192"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2"/>
    <w:bookmarkStart w:id="193"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3"/>
    <w:bookmarkStart w:id="194"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4"/>
    <w:bookmarkStart w:id="195"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5"/>
    <w:bookmarkStart w:id="196"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6"/>
    <w:bookmarkStart w:id="19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7"/>
    <w:bookmarkStart w:id="19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98"/>
    <w:bookmarkStart w:id="1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199"/>
    <w:bookmarkStart w:id="2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0"/>
    <w:bookmarkStart w:id="20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1"/>
    <w:bookmarkStart w:id="20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2"/>
    <w:bookmarkStart w:id="203"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3"/>
    <w:bookmarkStart w:id="20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4"/>
    <w:bookmarkStart w:id="20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05"/>
    <w:bookmarkStart w:id="206"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6"/>
    <w:bookmarkStart w:id="20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7"/>
    <w:bookmarkStart w:id="20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08"/>
    <w:bookmarkStart w:id="20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09"/>
    <w:bookmarkStart w:id="210"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0"/>
    <w:bookmarkStart w:id="211"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1"/>
    <w:bookmarkStart w:id="212"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2"/>
    <w:bookmarkStart w:id="213"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13"/>
    <w:bookmarkStart w:id="214"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4"/>
    <w:bookmarkStart w:id="215"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5"/>
    <w:bookmarkStart w:id="21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6"/>
    <w:bookmarkStart w:id="217"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7"/>
    <w:bookmarkStart w:id="218"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18"/>
    <w:bookmarkStart w:id="21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19"/>
    <w:bookmarkStart w:id="220"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0"/>
    <w:bookmarkStart w:id="22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1"/>
    <w:bookmarkStart w:id="22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2"/>
    <w:bookmarkStart w:id="22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3"/>
    <w:bookmarkStart w:id="22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4"/>
    <w:bookmarkStart w:id="22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5"/>
    <w:bookmarkStart w:id="22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6"/>
    <w:bookmarkStart w:id="22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27"/>
    <w:bookmarkStart w:id="228" w:name="ref-stillImagingCanopyTemperature2021"/>
    <w:p>
      <w:pPr>
        <w:pStyle w:val="Bibliography"/>
      </w:pPr>
      <w:r>
        <w:rPr>
          <w:bCs/>
          <w:b/>
          <w:bCs/>
          <w:b/>
        </w:rPr>
        <w:t xml:space="preserve">Still CJ</w:t>
      </w:r>
      <w:r>
        <w:rPr>
          <w:bCs/>
          <w:b/>
        </w:rPr>
        <w:t xml:space="preserve">,</w:t>
      </w:r>
      <w:r>
        <w:rPr>
          <w:bCs/>
          <w:b/>
        </w:rPr>
        <w:t xml:space="preserve"> </w:t>
      </w:r>
      <w:r>
        <w:rPr>
          <w:bCs/>
          <w:b/>
          <w:bCs/>
          <w:b/>
        </w:rPr>
        <w:t xml:space="preserve">Rastogi B</w:t>
      </w:r>
      <w:r>
        <w:rPr>
          <w:bCs/>
          <w:b/>
        </w:rPr>
        <w:t xml:space="preserve">,</w:t>
      </w:r>
      <w:r>
        <w:rPr>
          <w:bCs/>
          <w:b/>
        </w:rPr>
        <w:t xml:space="preserve"> </w:t>
      </w:r>
      <w:r>
        <w:rPr>
          <w:bCs/>
          <w:b/>
          <w:bCs/>
          <w:b/>
        </w:rPr>
        <w:t xml:space="preserve">Page GFM</w:t>
      </w:r>
      <w:r>
        <w:rPr>
          <w:bCs/>
          <w:b/>
        </w:rPr>
        <w:t xml:space="preserve">,</w:t>
      </w:r>
      <w:r>
        <w:rPr>
          <w:bCs/>
          <w:b/>
        </w:rPr>
        <w:t xml:space="preserve"> </w:t>
      </w:r>
      <w:r>
        <w:rPr>
          <w:bCs/>
          <w:b/>
          <w:bCs/>
          <w:b/>
        </w:rPr>
        <w:t xml:space="preserve">Griffith DM</w:t>
      </w:r>
      <w:r>
        <w:rPr>
          <w:bCs/>
          <w:b/>
        </w:rPr>
        <w:t xml:space="preserve">,</w:t>
      </w:r>
      <w:r>
        <w:rPr>
          <w:bCs/>
          <w:b/>
        </w:rPr>
        <w:t xml:space="preserve"> </w:t>
      </w:r>
      <w:r>
        <w:rPr>
          <w:bCs/>
          <w:b/>
          <w:bCs/>
          <w:b/>
        </w:rPr>
        <w:t xml:space="preserve">Sibley A</w:t>
      </w:r>
      <w:r>
        <w:rPr>
          <w:bCs/>
          <w:b/>
        </w:rPr>
        <w:t xml:space="preserve">,</w:t>
      </w:r>
      <w:r>
        <w:rPr>
          <w:bCs/>
          <w:b/>
        </w:rPr>
        <w:t xml:space="preserve"> </w:t>
      </w:r>
      <w:r>
        <w:rPr>
          <w:bCs/>
          <w:b/>
          <w:bCs/>
          <w:b/>
        </w:rPr>
        <w:t xml:space="preserve">Schulze M</w:t>
      </w:r>
      <w:r>
        <w:rPr>
          <w:bCs/>
          <w:b/>
        </w:rPr>
        <w:t xml:space="preserve">,</w:t>
      </w:r>
      <w:r>
        <w:rPr>
          <w:bCs/>
          <w:b/>
        </w:rPr>
        <w:t xml:space="preserve"> </w:t>
      </w:r>
      <w:r>
        <w:rPr>
          <w:bCs/>
          <w:b/>
          <w:bCs/>
          <w:b/>
        </w:rPr>
        <w:t xml:space="preserve">Hawkins L</w:t>
      </w:r>
      <w:r>
        <w:rPr>
          <w:bCs/>
          <w:b/>
        </w:rPr>
        <w:t xml:space="preserve">,</w:t>
      </w:r>
      <w:r>
        <w:rPr>
          <w:bCs/>
          <w:b/>
        </w:rPr>
        <w:t xml:space="preserve"> </w:t>
      </w: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Helliker BR</w:t>
      </w:r>
      <w:r>
        <w:t xml:space="preserve">.</w:t>
      </w:r>
      <w:r>
        <w:t xml:space="preserve"> </w:t>
      </w:r>
      <w:r>
        <w:rPr>
          <w:bCs/>
          <w:b/>
        </w:rPr>
        <w:t xml:space="preserve">2021</w:t>
      </w:r>
      <w:r>
        <w:t xml:space="preserve">. Imaging canopy temperature: Shedding (thermal) light on ecosystem processes.</w:t>
      </w:r>
      <w:r>
        <w:t xml:space="preserve"> </w:t>
      </w:r>
      <w:r>
        <w:rPr>
          <w:iCs/>
          <w:i/>
        </w:rPr>
        <w:t xml:space="preserve">New Phytologist</w:t>
      </w:r>
      <w:r>
        <w:t xml:space="preserve"> </w:t>
      </w:r>
      <w:r>
        <w:rPr>
          <w:bCs/>
          <w:b/>
        </w:rPr>
        <w:t xml:space="preserve">230</w:t>
      </w:r>
      <w:r>
        <w:t xml:space="preserve">: 1746–1753.</w:t>
      </w:r>
    </w:p>
    <w:bookmarkEnd w:id="228"/>
    <w:bookmarkStart w:id="229"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29"/>
    <w:bookmarkStart w:id="23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0"/>
    <w:bookmarkStart w:id="23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1"/>
    <w:bookmarkStart w:id="23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2"/>
    <w:bookmarkStart w:id="23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3"/>
    <w:bookmarkStart w:id="23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4"/>
    <w:bookmarkStart w:id="235"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5"/>
    <w:bookmarkStart w:id="236"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36"/>
    <w:bookmarkStart w:id="23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7"/>
    <w:bookmarkStart w:id="23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8"/>
    <w:bookmarkStart w:id="23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39"/>
    <w:bookmarkStart w:id="24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0"/>
    <w:bookmarkStart w:id="241"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1"/>
    <w:bookmarkStart w:id="242" w:name="ref-vitasseEarlierLeafoutRather2014"/>
    <w:p>
      <w:pPr>
        <w:pStyle w:val="Bibliography"/>
      </w:pPr>
      <w:r>
        <w:rPr>
          <w:bCs/>
          <w:b/>
          <w:bCs/>
          <w:b/>
        </w:rPr>
        <w:t xml:space="preserve">Vitasse Y</w:t>
      </w:r>
      <w:r>
        <w:rPr>
          <w:bCs/>
          <w:b/>
        </w:rPr>
        <w:t xml:space="preserve">,</w:t>
      </w:r>
      <w:r>
        <w:rPr>
          <w:bCs/>
          <w:b/>
        </w:rPr>
        <w:t xml:space="preserve"> </w:t>
      </w:r>
      <w:r>
        <w:rPr>
          <w:bCs/>
          <w:b/>
          <w:bCs/>
          <w:b/>
        </w:rPr>
        <w:t xml:space="preserve">Lenz A</w:t>
      </w:r>
      <w:r>
        <w:rPr>
          <w:bCs/>
          <w:b/>
        </w:rPr>
        <w:t xml:space="preserve">,</w:t>
      </w:r>
      <w:r>
        <w:rPr>
          <w:bCs/>
          <w:b/>
        </w:rPr>
        <w:t xml:space="preserve"> </w:t>
      </w:r>
      <w:r>
        <w:rPr>
          <w:bCs/>
          <w:b/>
          <w:bCs/>
          <w:b/>
        </w:rPr>
        <w:t xml:space="preserve">Hoch G</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Earlier leaf-out rather than difference in freezing resistance puts juvenile trees at greater risk of damage than adult trees.</w:t>
      </w:r>
      <w:r>
        <w:t xml:space="preserve"> </w:t>
      </w:r>
      <w:r>
        <w:rPr>
          <w:iCs/>
          <w:i/>
        </w:rPr>
        <w:t xml:space="preserve">Journal of Ecology</w:t>
      </w:r>
      <w:r>
        <w:t xml:space="preserve"> </w:t>
      </w:r>
      <w:r>
        <w:rPr>
          <w:bCs/>
          <w:b/>
        </w:rPr>
        <w:t xml:space="preserve">102</w:t>
      </w:r>
      <w:r>
        <w:t xml:space="preserve">: 981–988.</w:t>
      </w:r>
    </w:p>
    <w:bookmarkEnd w:id="242"/>
    <w:bookmarkStart w:id="243"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3"/>
    <w:bookmarkStart w:id="24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4"/>
    <w:bookmarkStart w:id="24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5"/>
    <w:bookmarkStart w:id="24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6"/>
    <w:bookmarkStart w:id="24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7"/>
    <w:bookmarkStart w:id="24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8"/>
    <w:bookmarkStart w:id="24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9"/>
    <w:bookmarkStart w:id="25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0"/>
    <w:bookmarkStart w:id="251"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1"/>
    <w:bookmarkStart w:id="25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2"/>
    <w:bookmarkStart w:id="25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3"/>
    <w:bookmarkStart w:id="254"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4"/>
    <w:bookmarkStart w:id="25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5"/>
    <w:bookmarkStart w:id="25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256"/>
    <w:bookmarkStart w:id="257"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257"/>
    <w:bookmarkStart w:id="25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8"/>
    <w:bookmarkStart w:id="25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9"/>
    <w:bookmarkEnd w:id="260"/>
    <w:bookmarkEnd w:id="261"/>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2021-07-13T12:27:46Z</dcterms:created>
  <dcterms:modified xsi:type="dcterms:W3CDTF">2021-07-13T12:27:46Z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